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8" w:type="dxa"/>
        <w:tblInd w:w="93" w:type="dxa"/>
        <w:tblLook w:val="04A0" w:firstRow="1" w:lastRow="0" w:firstColumn="1" w:lastColumn="0" w:noHBand="0" w:noVBand="1"/>
      </w:tblPr>
      <w:tblGrid>
        <w:gridCol w:w="670"/>
        <w:gridCol w:w="2039"/>
        <w:gridCol w:w="7539"/>
      </w:tblGrid>
      <w:tr w:rsidR="006556F7" w:rsidRPr="002848B8" w:rsidTr="002848B8">
        <w:trPr>
          <w:trHeight w:val="315"/>
        </w:trPr>
        <w:tc>
          <w:tcPr>
            <w:tcW w:w="102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6F7" w:rsidRPr="002848B8" w:rsidRDefault="006556F7" w:rsidP="006556F7">
            <w:pPr>
              <w:spacing w:after="0" w:line="240" w:lineRule="auto"/>
              <w:jc w:val="center"/>
              <w:rPr>
                <w:rFonts w:eastAsia="Times New Roman" w:cs="Times New Roman"/>
                <w:b/>
                <w:szCs w:val="24"/>
                <w:lang w:eastAsia="vi-VN"/>
              </w:rPr>
            </w:pPr>
            <w:r w:rsidRPr="002848B8">
              <w:rPr>
                <w:rFonts w:eastAsia="Times New Roman" w:cs="Times New Roman"/>
                <w:b/>
                <w:szCs w:val="24"/>
                <w:lang w:eastAsia="vi-VN"/>
              </w:rPr>
              <w:t>THÔNG TIN KCN HÀM KIỆM 1</w:t>
            </w:r>
          </w:p>
        </w:tc>
      </w:tr>
      <w:tr w:rsidR="006556F7" w:rsidRPr="002848B8" w:rsidTr="00F04D2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2848B8" w:rsidRDefault="006556F7" w:rsidP="002848B8">
            <w:pPr>
              <w:spacing w:after="0" w:line="240" w:lineRule="auto"/>
              <w:jc w:val="center"/>
              <w:rPr>
                <w:rFonts w:eastAsia="Times New Roman" w:cs="Times New Roman"/>
                <w:b/>
                <w:szCs w:val="24"/>
                <w:lang w:eastAsia="vi-VN"/>
              </w:rPr>
            </w:pPr>
            <w:r w:rsidRPr="002848B8">
              <w:rPr>
                <w:rFonts w:eastAsia="Times New Roman" w:cs="Times New Roman"/>
                <w:b/>
                <w:szCs w:val="24"/>
                <w:lang w:eastAsia="vi-VN"/>
              </w:rPr>
              <w:t>STT</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2848B8" w:rsidRDefault="006556F7" w:rsidP="002848B8">
            <w:pPr>
              <w:spacing w:after="0" w:line="240" w:lineRule="auto"/>
              <w:jc w:val="center"/>
              <w:rPr>
                <w:rFonts w:eastAsia="Times New Roman" w:cs="Times New Roman"/>
                <w:b/>
                <w:szCs w:val="24"/>
                <w:lang w:eastAsia="vi-VN"/>
              </w:rPr>
            </w:pPr>
            <w:r w:rsidRPr="002848B8">
              <w:rPr>
                <w:rFonts w:eastAsia="Times New Roman" w:cs="Times New Roman"/>
                <w:b/>
                <w:szCs w:val="24"/>
                <w:lang w:eastAsia="vi-VN"/>
              </w:rPr>
              <w:t>Nội dung</w:t>
            </w:r>
          </w:p>
        </w:tc>
        <w:tc>
          <w:tcPr>
            <w:tcW w:w="7539" w:type="dxa"/>
            <w:tcBorders>
              <w:top w:val="nil"/>
              <w:left w:val="nil"/>
              <w:bottom w:val="single" w:sz="4" w:space="0" w:color="auto"/>
              <w:right w:val="single" w:sz="4" w:space="0" w:color="auto"/>
            </w:tcBorders>
            <w:shd w:val="clear" w:color="auto" w:fill="auto"/>
            <w:noWrap/>
            <w:vAlign w:val="center"/>
            <w:hideMark/>
          </w:tcPr>
          <w:p w:rsidR="006556F7" w:rsidRPr="002848B8" w:rsidRDefault="002848B8" w:rsidP="002848B8">
            <w:pPr>
              <w:spacing w:after="0" w:line="240" w:lineRule="auto"/>
              <w:jc w:val="center"/>
              <w:rPr>
                <w:rFonts w:eastAsia="Times New Roman" w:cs="Times New Roman"/>
                <w:b/>
                <w:szCs w:val="24"/>
                <w:lang w:val="en-US" w:eastAsia="vi-VN"/>
              </w:rPr>
            </w:pPr>
            <w:r w:rsidRPr="002848B8">
              <w:rPr>
                <w:rFonts w:eastAsia="Times New Roman" w:cs="Times New Roman"/>
                <w:b/>
                <w:szCs w:val="24"/>
                <w:lang w:val="en-US" w:eastAsia="vi-VN"/>
              </w:rPr>
              <w:t>Chi tiết</w:t>
            </w:r>
          </w:p>
        </w:tc>
      </w:tr>
      <w:tr w:rsidR="006556F7" w:rsidRPr="006556F7" w:rsidTr="00F04D2B">
        <w:trPr>
          <w:trHeight w:val="945"/>
        </w:trPr>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center"/>
              <w:rPr>
                <w:rFonts w:eastAsia="Times New Roman" w:cs="Times New Roman"/>
                <w:szCs w:val="24"/>
                <w:lang w:eastAsia="vi-VN"/>
              </w:rPr>
            </w:pPr>
            <w:r w:rsidRPr="006556F7">
              <w:rPr>
                <w:rFonts w:eastAsia="Times New Roman" w:cs="Times New Roman"/>
                <w:szCs w:val="24"/>
                <w:lang w:eastAsia="vi-VN"/>
              </w:rPr>
              <w:t>1</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Vị trí địa lý KCN</w:t>
            </w:r>
            <w:r w:rsidRPr="006556F7">
              <w:rPr>
                <w:rFonts w:eastAsia="Times New Roman" w:cs="Times New Roman"/>
                <w:szCs w:val="24"/>
                <w:lang w:eastAsia="vi-VN"/>
              </w:rPr>
              <w:br/>
              <w:t xml:space="preserve"> Hàm Kiệm 1</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 xml:space="preserve"> Phía Bắc của tỉnh Bình Thuận giáp với tỉnh Lâm Đồng, phía Đông Bắc giáp tỉnh Ninh Thuận, phía Tây giáp tỉnh Đồng Nai, và phía Tây Nam giáp Bà Rịa-Vũng Tàu, ở phía Đông và Nam giáp Biển Đông với đường bờ biển dài 192 km.</w:t>
            </w:r>
          </w:p>
        </w:tc>
      </w:tr>
      <w:tr w:rsidR="006556F7" w:rsidRPr="006556F7" w:rsidTr="00F04D2B">
        <w:trPr>
          <w:trHeight w:val="1035"/>
        </w:trPr>
        <w:tc>
          <w:tcPr>
            <w:tcW w:w="670" w:type="dxa"/>
            <w:vMerge/>
            <w:tcBorders>
              <w:top w:val="nil"/>
              <w:left w:val="single" w:sz="4" w:space="0" w:color="auto"/>
              <w:bottom w:val="single" w:sz="4" w:space="0" w:color="auto"/>
              <w:right w:val="single" w:sz="4" w:space="0" w:color="auto"/>
            </w:tcBorders>
            <w:vAlign w:val="center"/>
            <w:hideMark/>
          </w:tcPr>
          <w:p w:rsidR="006556F7" w:rsidRPr="006556F7" w:rsidRDefault="006556F7" w:rsidP="006556F7">
            <w:pPr>
              <w:spacing w:after="0" w:line="240" w:lineRule="auto"/>
              <w:rPr>
                <w:rFonts w:eastAsia="Times New Roman" w:cs="Times New Roman"/>
                <w:szCs w:val="24"/>
                <w:lang w:eastAsia="vi-VN"/>
              </w:rPr>
            </w:pPr>
          </w:p>
        </w:tc>
        <w:tc>
          <w:tcPr>
            <w:tcW w:w="2039" w:type="dxa"/>
            <w:vMerge/>
            <w:tcBorders>
              <w:top w:val="nil"/>
              <w:left w:val="single" w:sz="4" w:space="0" w:color="auto"/>
              <w:bottom w:val="single" w:sz="4" w:space="0" w:color="000000"/>
              <w:right w:val="single" w:sz="4" w:space="0" w:color="auto"/>
            </w:tcBorders>
            <w:vAlign w:val="center"/>
            <w:hideMark/>
          </w:tcPr>
          <w:p w:rsidR="006556F7" w:rsidRPr="006556F7" w:rsidRDefault="006556F7" w:rsidP="006556F7">
            <w:pPr>
              <w:spacing w:after="0" w:line="240" w:lineRule="auto"/>
              <w:rPr>
                <w:rFonts w:eastAsia="Times New Roman" w:cs="Times New Roman"/>
                <w:szCs w:val="24"/>
                <w:lang w:eastAsia="vi-VN"/>
              </w:rPr>
            </w:pP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2848B8">
            <w:pPr>
              <w:spacing w:after="0" w:line="240" w:lineRule="auto"/>
              <w:rPr>
                <w:rFonts w:eastAsia="Times New Roman" w:cs="Times New Roman"/>
                <w:szCs w:val="24"/>
                <w:lang w:eastAsia="vi-VN"/>
              </w:rPr>
            </w:pPr>
            <w:r w:rsidRPr="006556F7">
              <w:rPr>
                <w:rFonts w:eastAsia="Times New Roman" w:cs="Times New Roman"/>
                <w:szCs w:val="24"/>
                <w:lang w:eastAsia="vi-VN"/>
              </w:rPr>
              <w:t>Phía Đông cách đường ĐT 707 từ Ngã Hai đi ga Bình Thuận khoảng 1</w:t>
            </w:r>
            <w:r w:rsidR="002848B8">
              <w:rPr>
                <w:rFonts w:eastAsia="Times New Roman" w:cs="Times New Roman"/>
                <w:szCs w:val="24"/>
                <w:lang w:val="en-US" w:eastAsia="vi-VN"/>
              </w:rPr>
              <w:t>,</w:t>
            </w:r>
            <w:r w:rsidRPr="006556F7">
              <w:rPr>
                <w:rFonts w:eastAsia="Times New Roman" w:cs="Times New Roman"/>
                <w:szCs w:val="24"/>
                <w:lang w:eastAsia="vi-VN"/>
              </w:rPr>
              <w:t>3</w:t>
            </w:r>
            <w:r w:rsidR="002848B8">
              <w:rPr>
                <w:rFonts w:eastAsia="Times New Roman" w:cs="Times New Roman"/>
                <w:szCs w:val="24"/>
                <w:lang w:val="en-US" w:eastAsia="vi-VN"/>
              </w:rPr>
              <w:t xml:space="preserve"> k</w:t>
            </w:r>
            <w:r w:rsidRPr="006556F7">
              <w:rPr>
                <w:rFonts w:eastAsia="Times New Roman" w:cs="Times New Roman"/>
                <w:szCs w:val="24"/>
                <w:lang w:eastAsia="vi-VN"/>
              </w:rPr>
              <w:t>m.</w:t>
            </w:r>
            <w:r w:rsidRPr="006556F7">
              <w:rPr>
                <w:rFonts w:eastAsia="Times New Roman" w:cs="Times New Roman"/>
                <w:szCs w:val="24"/>
                <w:lang w:eastAsia="vi-VN"/>
              </w:rPr>
              <w:br/>
              <w:t>Phía Tây giáp KCN Hàm Kiệm II.</w:t>
            </w:r>
            <w:r w:rsidRPr="006556F7">
              <w:rPr>
                <w:rFonts w:eastAsia="Times New Roman" w:cs="Times New Roman"/>
                <w:szCs w:val="24"/>
                <w:lang w:eastAsia="vi-VN"/>
              </w:rPr>
              <w:br/>
              <w:t>Phía Bắc giáp đất sản xuất nông nghiệp, cách tuyến đường sắt Bắc Nam khoảng 2 Km.</w:t>
            </w:r>
          </w:p>
        </w:tc>
      </w:tr>
      <w:tr w:rsidR="006556F7" w:rsidRPr="006556F7" w:rsidTr="00F04D2B">
        <w:trPr>
          <w:trHeight w:val="31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2</w:t>
            </w:r>
          </w:p>
        </w:tc>
        <w:tc>
          <w:tcPr>
            <w:tcW w:w="2039" w:type="dxa"/>
            <w:tcBorders>
              <w:top w:val="nil"/>
              <w:left w:val="nil"/>
              <w:bottom w:val="single" w:sz="4" w:space="0" w:color="auto"/>
              <w:right w:val="single" w:sz="4" w:space="0" w:color="auto"/>
            </w:tcBorders>
            <w:shd w:val="clear" w:color="auto" w:fill="auto"/>
            <w:vAlign w:val="center"/>
            <w:hideMark/>
          </w:tcPr>
          <w:p w:rsidR="006556F7" w:rsidRPr="006556F7" w:rsidRDefault="00F04D2B" w:rsidP="00F04D2B">
            <w:pPr>
              <w:spacing w:after="0" w:line="240" w:lineRule="auto"/>
              <w:rPr>
                <w:rFonts w:eastAsia="Times New Roman" w:cs="Times New Roman"/>
                <w:szCs w:val="24"/>
                <w:lang w:eastAsia="vi-VN"/>
              </w:rPr>
            </w:pPr>
            <w:r>
              <w:rPr>
                <w:rFonts w:eastAsia="Times New Roman" w:cs="Times New Roman"/>
                <w:szCs w:val="24"/>
                <w:lang w:val="en-US" w:eastAsia="vi-VN"/>
              </w:rPr>
              <w:t xml:space="preserve">Phân khu chức năng và tiếp nhận các ngành nghề: </w:t>
            </w:r>
          </w:p>
        </w:tc>
        <w:tc>
          <w:tcPr>
            <w:tcW w:w="7539" w:type="dxa"/>
            <w:tcBorders>
              <w:top w:val="nil"/>
              <w:left w:val="nil"/>
              <w:bottom w:val="single" w:sz="4" w:space="0" w:color="auto"/>
              <w:right w:val="single" w:sz="4" w:space="0" w:color="auto"/>
            </w:tcBorders>
            <w:shd w:val="clear" w:color="auto" w:fill="auto"/>
            <w:vAlign w:val="center"/>
            <w:hideMark/>
          </w:tcPr>
          <w:p w:rsidR="00F04D2B" w:rsidRPr="00F04D2B" w:rsidRDefault="00F04D2B" w:rsidP="006556F7">
            <w:pPr>
              <w:spacing w:after="0" w:line="240" w:lineRule="auto"/>
              <w:rPr>
                <w:rFonts w:eastAsia="Times New Roman" w:cs="Times New Roman"/>
                <w:b/>
                <w:szCs w:val="24"/>
                <w:lang w:val="en-US" w:eastAsia="vi-VN"/>
              </w:rPr>
            </w:pPr>
            <w:r w:rsidRPr="00F04D2B">
              <w:rPr>
                <w:rFonts w:eastAsia="Times New Roman" w:cs="Times New Roman"/>
                <w:b/>
                <w:szCs w:val="24"/>
                <w:lang w:val="en-US" w:eastAsia="vi-VN"/>
              </w:rPr>
              <w:t>1. Phân Khu chức năng:</w:t>
            </w:r>
          </w:p>
          <w:p w:rsidR="00F04D2B" w:rsidRPr="00F04D2B" w:rsidRDefault="00F04D2B" w:rsidP="006556F7">
            <w:pPr>
              <w:spacing w:after="0" w:line="240" w:lineRule="auto"/>
              <w:rPr>
                <w:b/>
                <w:i/>
                <w:iCs/>
              </w:rPr>
            </w:pPr>
            <w:r w:rsidRPr="00F04D2B">
              <w:rPr>
                <w:rFonts w:eastAsia="Times New Roman" w:cs="Times New Roman"/>
                <w:b/>
                <w:i/>
                <w:szCs w:val="24"/>
                <w:lang w:val="en-US" w:eastAsia="vi-VN"/>
              </w:rPr>
              <w:t>+ N</w:t>
            </w:r>
            <w:r w:rsidRPr="00F04D2B">
              <w:rPr>
                <w:b/>
                <w:i/>
                <w:iCs/>
              </w:rPr>
              <w:t>guy cơ ô nhiễm cao</w:t>
            </w:r>
          </w:p>
          <w:p w:rsidR="00F04D2B" w:rsidRDefault="00F04D2B" w:rsidP="00F04D2B">
            <w:r>
              <w:t>- Chế biến thức ăn gia súc, gia cầm, thủy sản; chế biến phân bón hóa học; chiếc rót phân bón lá, thuốc trừ sâu; chế biến gỗ; vật liệu xây dựng; gia công hạt nhựa; hóa mỹ phẩm.....</w:t>
            </w:r>
          </w:p>
          <w:p w:rsidR="00F04D2B" w:rsidRDefault="00F04D2B" w:rsidP="00F04D2B">
            <w:pPr>
              <w:rPr>
                <w:i/>
                <w:iCs/>
              </w:rPr>
            </w:pPr>
            <w:r>
              <w:t xml:space="preserve">- Nhóm ngành công nghiệp chế biến phân bón và thuốc trừ sâu </w:t>
            </w:r>
            <w:r>
              <w:rPr>
                <w:i/>
                <w:iCs/>
              </w:rPr>
              <w:t>(</w:t>
            </w:r>
            <w:r w:rsidRPr="00B21ED8">
              <w:rPr>
                <w:i/>
                <w:iCs/>
                <w:color w:val="FF0000"/>
              </w:rPr>
              <w:t>không sản xuất từ nguyên liệu thô</w:t>
            </w:r>
            <w:r>
              <w:rPr>
                <w:i/>
                <w:iCs/>
              </w:rPr>
              <w:t>)</w:t>
            </w:r>
            <w:bookmarkStart w:id="0" w:name="_GoBack"/>
            <w:bookmarkEnd w:id="0"/>
          </w:p>
          <w:p w:rsidR="00F04D2B" w:rsidRDefault="00F04D2B" w:rsidP="00F04D2B">
            <w:pPr>
              <w:rPr>
                <w:i/>
                <w:iCs/>
              </w:rPr>
            </w:pPr>
            <w:r>
              <w:t xml:space="preserve">- Nhóm ngành công nghiệp chế biến thức ăn gia súc, gia cầm thủy sản </w:t>
            </w:r>
            <w:r>
              <w:rPr>
                <w:i/>
                <w:iCs/>
              </w:rPr>
              <w:t>(</w:t>
            </w:r>
            <w:r w:rsidRPr="00B21ED8">
              <w:rPr>
                <w:b/>
                <w:i/>
                <w:iCs/>
                <w:color w:val="FF0000"/>
              </w:rPr>
              <w:t>không sản xuất bột cá</w:t>
            </w:r>
            <w:r>
              <w:rPr>
                <w:i/>
                <w:iCs/>
              </w:rPr>
              <w:t xml:space="preserve">, </w:t>
            </w:r>
            <w:r w:rsidRPr="00B21ED8">
              <w:rPr>
                <w:i/>
                <w:iCs/>
                <w:color w:val="FF0000"/>
              </w:rPr>
              <w:t>không sản xuất từ nguyên liệu thô</w:t>
            </w:r>
            <w:r>
              <w:rPr>
                <w:i/>
                <w:iCs/>
              </w:rPr>
              <w:t>)</w:t>
            </w:r>
          </w:p>
          <w:p w:rsidR="00F04D2B" w:rsidRDefault="00F04D2B" w:rsidP="00F04D2B">
            <w:r>
              <w:t>- Nhóm ngành sản xuất vật liệu xây dựng và trang trí nội thất</w:t>
            </w:r>
          </w:p>
          <w:p w:rsidR="00F04D2B" w:rsidRDefault="00F04D2B" w:rsidP="00F04D2B">
            <w:r>
              <w:t>- Nhóm ngành công nghiệp sản xuất sành, sứ, thủy tinh</w:t>
            </w:r>
          </w:p>
          <w:p w:rsidR="00F04D2B" w:rsidRDefault="00F04D2B" w:rsidP="00F04D2B">
            <w:pPr>
              <w:spacing w:after="0" w:line="240" w:lineRule="auto"/>
              <w:rPr>
                <w:i/>
                <w:iCs/>
              </w:rPr>
            </w:pPr>
            <w:r>
              <w:t>- Nhóm ngành ứng dụng công nghệ cao để sản xuất chế phẩm sinh học từ nông nghiệp, lâm nghiệp, ngư nhiệp.</w:t>
            </w:r>
          </w:p>
          <w:p w:rsidR="00F04D2B" w:rsidRDefault="00F04D2B" w:rsidP="006556F7">
            <w:pPr>
              <w:spacing w:after="0" w:line="240" w:lineRule="auto"/>
              <w:rPr>
                <w:i/>
                <w:iCs/>
              </w:rPr>
            </w:pPr>
          </w:p>
          <w:p w:rsidR="00F04D2B" w:rsidRDefault="00F04D2B" w:rsidP="006556F7">
            <w:pPr>
              <w:spacing w:after="0" w:line="240" w:lineRule="auto"/>
              <w:rPr>
                <w:rFonts w:eastAsia="Times New Roman" w:cs="Times New Roman"/>
                <w:szCs w:val="24"/>
                <w:lang w:val="en-US" w:eastAsia="vi-VN"/>
              </w:rPr>
            </w:pPr>
          </w:p>
          <w:p w:rsidR="00F04D2B" w:rsidRDefault="00F04D2B" w:rsidP="00F04D2B">
            <w:pPr>
              <w:spacing w:after="0" w:line="240" w:lineRule="auto"/>
              <w:rPr>
                <w:b/>
                <w:i/>
                <w:iCs/>
                <w:lang w:val="en-US"/>
              </w:rPr>
            </w:pPr>
            <w:r>
              <w:rPr>
                <w:rFonts w:eastAsia="Times New Roman" w:cs="Times New Roman"/>
                <w:b/>
                <w:i/>
                <w:szCs w:val="24"/>
                <w:lang w:val="en-US" w:eastAsia="vi-VN"/>
              </w:rPr>
              <w:t>+ Ô</w:t>
            </w:r>
            <w:r w:rsidRPr="00F04D2B">
              <w:rPr>
                <w:b/>
                <w:i/>
                <w:iCs/>
              </w:rPr>
              <w:t xml:space="preserve"> nhiễm thấp</w:t>
            </w:r>
            <w:r>
              <w:rPr>
                <w:b/>
                <w:i/>
                <w:iCs/>
                <w:lang w:val="en-US"/>
              </w:rPr>
              <w:t>:</w:t>
            </w:r>
          </w:p>
          <w:p w:rsidR="00F04D2B" w:rsidRDefault="00F04D2B" w:rsidP="00F04D2B">
            <w:r>
              <w:t xml:space="preserve">Sản xuất vật liệu trang trí nội thất cao cấp; sản xuất các sản phẩm nhựa; sản xuất bao bì carton; kim khí </w:t>
            </w:r>
            <w:r>
              <w:rPr>
                <w:i/>
                <w:iCs/>
              </w:rPr>
              <w:t>(</w:t>
            </w:r>
            <w:r w:rsidRPr="00B21ED8">
              <w:rPr>
                <w:b/>
                <w:i/>
                <w:iCs/>
                <w:color w:val="FF0000"/>
              </w:rPr>
              <w:t>không xi mạ</w:t>
            </w:r>
            <w:r w:rsidR="00AB5D28">
              <w:rPr>
                <w:b/>
                <w:i/>
                <w:iCs/>
                <w:color w:val="FF0000"/>
                <w:lang w:val="en-US"/>
              </w:rPr>
              <w:t xml:space="preserve"> </w:t>
            </w:r>
            <w:r>
              <w:t xml:space="preserve">); in ấn; in lụa; điện tử; lắp ráp máy móc; ô tô; chế biến thủy sản; chế biến thịt; chế biến nông lâm sản; sơ chế đóng gói nông sản; may mặc; da giầy </w:t>
            </w:r>
            <w:r>
              <w:rPr>
                <w:i/>
                <w:iCs/>
              </w:rPr>
              <w:t>(</w:t>
            </w:r>
            <w:r w:rsidRPr="00B21ED8">
              <w:rPr>
                <w:b/>
                <w:i/>
                <w:iCs/>
                <w:color w:val="FF0000"/>
              </w:rPr>
              <w:t>không thuộc da</w:t>
            </w:r>
            <w:r>
              <w:rPr>
                <w:i/>
                <w:iCs/>
              </w:rPr>
              <w:t>)</w:t>
            </w:r>
            <w:r>
              <w:t xml:space="preserve">; dệt </w:t>
            </w:r>
            <w:r>
              <w:rPr>
                <w:i/>
                <w:iCs/>
              </w:rPr>
              <w:t>(</w:t>
            </w:r>
            <w:r w:rsidRPr="00B21ED8">
              <w:rPr>
                <w:b/>
                <w:i/>
                <w:iCs/>
                <w:color w:val="FF0000"/>
              </w:rPr>
              <w:t>không nhuộm</w:t>
            </w:r>
            <w:r>
              <w:rPr>
                <w:i/>
                <w:iCs/>
              </w:rPr>
              <w:t>)</w:t>
            </w:r>
            <w:r>
              <w:t>; nhà kho - nhà xưởng cho thuê...</w:t>
            </w:r>
          </w:p>
          <w:p w:rsidR="00F04D2B" w:rsidRDefault="00F04D2B" w:rsidP="00F04D2B">
            <w:r>
              <w:t>- Nhóm ngành công nghiệp chế biến lương thực, thực phẩm và trái cây</w:t>
            </w:r>
          </w:p>
          <w:p w:rsidR="00F04D2B" w:rsidRDefault="00F04D2B" w:rsidP="00F04D2B">
            <w:pPr>
              <w:rPr>
                <w:i/>
                <w:iCs/>
              </w:rPr>
            </w:pPr>
            <w:r>
              <w:t xml:space="preserve">-Nhóm ngành chế biến nông sản </w:t>
            </w:r>
            <w:r>
              <w:rPr>
                <w:i/>
                <w:iCs/>
              </w:rPr>
              <w:t>(</w:t>
            </w:r>
            <w:r w:rsidRPr="00B21ED8">
              <w:rPr>
                <w:b/>
                <w:i/>
                <w:iCs/>
                <w:color w:val="FF0000"/>
              </w:rPr>
              <w:t>không sản xuất chế biến thuốc lá</w:t>
            </w:r>
            <w:r>
              <w:rPr>
                <w:i/>
                <w:iCs/>
              </w:rPr>
              <w:t>)</w:t>
            </w:r>
          </w:p>
          <w:p w:rsidR="00F04D2B" w:rsidRDefault="00F04D2B" w:rsidP="00F04D2B">
            <w:r>
              <w:rPr>
                <w:i/>
                <w:iCs/>
              </w:rPr>
              <w:t>-</w:t>
            </w:r>
            <w:r>
              <w:t xml:space="preserve"> Nhóm ngành công  nghiệp nhẹ như may mặc, giày da, cao su </w:t>
            </w:r>
            <w:r>
              <w:rPr>
                <w:i/>
                <w:iCs/>
              </w:rPr>
              <w:t>(</w:t>
            </w:r>
            <w:r w:rsidRPr="00B21ED8">
              <w:rPr>
                <w:b/>
                <w:i/>
                <w:iCs/>
                <w:color w:val="FF0000"/>
              </w:rPr>
              <w:t>không chế biến từ nguyên liệu mủ cao su tươi</w:t>
            </w:r>
            <w:r>
              <w:rPr>
                <w:i/>
                <w:iCs/>
              </w:rPr>
              <w:t>)</w:t>
            </w:r>
          </w:p>
          <w:p w:rsidR="00F04D2B" w:rsidRDefault="00F04D2B" w:rsidP="00F04D2B">
            <w:pPr>
              <w:rPr>
                <w:i/>
                <w:iCs/>
              </w:rPr>
            </w:pPr>
            <w:r>
              <w:t xml:space="preserve">- Nhóm ngành sản xuất dược phẩm và thiết bị y tế </w:t>
            </w:r>
            <w:r>
              <w:rPr>
                <w:i/>
                <w:iCs/>
              </w:rPr>
              <w:t>(</w:t>
            </w:r>
            <w:r w:rsidRPr="00B21ED8">
              <w:rPr>
                <w:b/>
                <w:i/>
                <w:iCs/>
                <w:color w:val="FF0000"/>
              </w:rPr>
              <w:t>không thu hút ngành nghề sản xuất dược</w:t>
            </w:r>
            <w:r>
              <w:rPr>
                <w:i/>
                <w:iCs/>
              </w:rPr>
              <w:t xml:space="preserve"> vì có nguy cơ ô nhiễm cao)</w:t>
            </w:r>
          </w:p>
          <w:p w:rsidR="00F04D2B" w:rsidRDefault="00F04D2B" w:rsidP="00F04D2B">
            <w:r>
              <w:t xml:space="preserve">-Nhóm ngành sản xuất giấy và văn phòng phẩm </w:t>
            </w:r>
            <w:r>
              <w:rPr>
                <w:i/>
                <w:iCs/>
              </w:rPr>
              <w:t>(</w:t>
            </w:r>
            <w:r w:rsidRPr="00B21ED8">
              <w:rPr>
                <w:b/>
                <w:i/>
                <w:iCs/>
                <w:color w:val="FF0000"/>
              </w:rPr>
              <w:t xml:space="preserve">không thu hút nghành </w:t>
            </w:r>
            <w:r w:rsidRPr="00B21ED8">
              <w:rPr>
                <w:b/>
                <w:i/>
                <w:iCs/>
                <w:color w:val="FF0000"/>
              </w:rPr>
              <w:lastRenderedPageBreak/>
              <w:t>nghề sản xuất bột giấy, giấy từ nguyên liệu thô, giấy bao bì carton từ bột giấy hoặc giấy tái chế</w:t>
            </w:r>
            <w:r>
              <w:rPr>
                <w:i/>
                <w:iCs/>
              </w:rPr>
              <w:t>)</w:t>
            </w:r>
          </w:p>
          <w:p w:rsidR="00F04D2B" w:rsidRDefault="00F04D2B" w:rsidP="00F04D2B">
            <w:r>
              <w:t>- Nhóm ngành sản xuất, lắp ráp thiết bị điện tử, linh kiện máy tính, tin học, viễn thông.</w:t>
            </w:r>
          </w:p>
          <w:p w:rsidR="00F04D2B" w:rsidRDefault="00F04D2B" w:rsidP="00F04D2B">
            <w:r>
              <w:t xml:space="preserve">- Nhóm ngành chế biến dược liệu, mỹ phẩm, nước giải khát, nước tăng lực, thực phẩm chức năng </w:t>
            </w:r>
            <w:r>
              <w:rPr>
                <w:i/>
                <w:iCs/>
              </w:rPr>
              <w:t>(xem xét bố trí 1 diện tích thích hợp trong dự án để thử nghiệm, ứng dụng công nghệ sinh học để nuôi trồng, thu hoạch thảo được phục vụ cho nghiên cứu chế biến dược liệu, mỹ phẩm, nước giải khát, nước tăng lực, thực phẩm chức năng).</w:t>
            </w:r>
          </w:p>
          <w:p w:rsidR="00F04D2B" w:rsidRDefault="00F04D2B" w:rsidP="00F04D2B">
            <w:r>
              <w:t xml:space="preserve">- Nhóm ngành chế tạo, sửa chữa, lắp ráp máy móc cơ khí công nghiệp, cơ khí nông, ngư, lâm nghiệp </w:t>
            </w:r>
            <w:r>
              <w:rPr>
                <w:i/>
                <w:iCs/>
              </w:rPr>
              <w:t>(</w:t>
            </w:r>
            <w:r w:rsidRPr="00B21ED8">
              <w:rPr>
                <w:b/>
                <w:i/>
                <w:iCs/>
                <w:color w:val="FF0000"/>
              </w:rPr>
              <w:t>không xi mạ</w:t>
            </w:r>
            <w:r>
              <w:rPr>
                <w:i/>
                <w:iCs/>
              </w:rPr>
              <w:t>)</w:t>
            </w:r>
            <w:r>
              <w:t>, cơ khí chính xác, sản xuất phụ tùng cho máy móc công nghiệp, các thiết bị vận tải, chuyên chở, sang chiết khí hóa lỏng.</w:t>
            </w:r>
          </w:p>
          <w:p w:rsidR="00F04D2B" w:rsidRDefault="00F04D2B" w:rsidP="00F04D2B">
            <w:r>
              <w:t>- Nhóm ngành ứng dụng công nghệ cao để sản xuất các sản phẩm, thiết bị  phục vụ nghành năng lượng tái tạo, năng lượng sạch, tiết kiệm năng lượng.</w:t>
            </w:r>
          </w:p>
          <w:p w:rsidR="00F04D2B" w:rsidRDefault="00F04D2B" w:rsidP="00F04D2B">
            <w:r>
              <w:t>- Nhóm ngành dệt (</w:t>
            </w:r>
            <w:r w:rsidRPr="00B21ED8">
              <w:rPr>
                <w:b/>
                <w:i/>
                <w:color w:val="FF0000"/>
              </w:rPr>
              <w:t>không nhuộm</w:t>
            </w:r>
            <w:r>
              <w:t>), phụ liệu ngành may, sợi, dụng cụ và đồ dùng thể thao, nữ trang, đồ chơi trẻ em.</w:t>
            </w:r>
          </w:p>
          <w:p w:rsidR="006556F7" w:rsidRPr="006556F7" w:rsidRDefault="009F253F" w:rsidP="00F04D2B">
            <w:pPr>
              <w:spacing w:after="0" w:line="240" w:lineRule="auto"/>
              <w:rPr>
                <w:rFonts w:eastAsia="Times New Roman" w:cs="Times New Roman"/>
                <w:szCs w:val="24"/>
                <w:lang w:eastAsia="vi-VN"/>
              </w:rPr>
            </w:pPr>
            <w:r>
              <w:rPr>
                <w:rFonts w:eastAsia="Times New Roman" w:cs="Times New Roman"/>
                <w:szCs w:val="24"/>
                <w:lang w:val="en-US" w:eastAsia="vi-VN"/>
              </w:rPr>
              <w:t>-</w:t>
            </w:r>
            <w:r w:rsidR="006556F7" w:rsidRPr="006556F7">
              <w:rPr>
                <w:rFonts w:eastAsia="Times New Roman" w:cs="Times New Roman"/>
                <w:szCs w:val="24"/>
                <w:lang w:eastAsia="vi-VN"/>
              </w:rPr>
              <w:t xml:space="preserve"> Nhà kho, nhà xưởng cho thuê</w:t>
            </w:r>
          </w:p>
        </w:tc>
      </w:tr>
      <w:tr w:rsidR="006556F7" w:rsidRPr="006556F7" w:rsidTr="00F04D2B">
        <w:trPr>
          <w:trHeight w:val="4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lastRenderedPageBreak/>
              <w:t>3</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Thời hạn thuê đất</w:t>
            </w:r>
          </w:p>
        </w:tc>
        <w:tc>
          <w:tcPr>
            <w:tcW w:w="75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Thời hạn thuê đất: 50 năm, kể từ năm 2007 đến năm 2057 (thời hạn còn lại 34 năm)</w:t>
            </w:r>
          </w:p>
        </w:tc>
      </w:tr>
      <w:tr w:rsidR="006556F7" w:rsidRPr="006556F7" w:rsidTr="00F04D2B">
        <w:trPr>
          <w:trHeight w:val="82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56F7" w:rsidRPr="006556F7" w:rsidRDefault="006556F7" w:rsidP="006556F7">
            <w:pPr>
              <w:spacing w:after="0" w:line="240" w:lineRule="auto"/>
              <w:jc w:val="center"/>
              <w:rPr>
                <w:rFonts w:eastAsia="Times New Roman" w:cs="Times New Roman"/>
                <w:szCs w:val="24"/>
                <w:lang w:eastAsia="vi-VN"/>
              </w:rPr>
            </w:pPr>
            <w:r w:rsidRPr="006556F7">
              <w:rPr>
                <w:rFonts w:eastAsia="Times New Roman" w:cs="Times New Roman"/>
                <w:szCs w:val="24"/>
                <w:lang w:eastAsia="vi-VN"/>
              </w:rPr>
              <w:t>4</w:t>
            </w:r>
          </w:p>
        </w:tc>
        <w:tc>
          <w:tcPr>
            <w:tcW w:w="20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Giá Thuê đất</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Giá cho thuê đất KCN thanh toán một (01) lần trong vòng 12 tháng: 45usd/m2</w:t>
            </w:r>
            <w:r w:rsidRPr="006556F7">
              <w:rPr>
                <w:rFonts w:eastAsia="Times New Roman" w:cs="Times New Roman"/>
                <w:szCs w:val="24"/>
                <w:lang w:eastAsia="vi-VN"/>
              </w:rPr>
              <w:br/>
              <w:t xml:space="preserve"> (giá chưa bao gồm VAT)</w:t>
            </w:r>
          </w:p>
        </w:tc>
      </w:tr>
      <w:tr w:rsidR="006556F7" w:rsidRPr="006556F7" w:rsidTr="00F04D2B">
        <w:trPr>
          <w:trHeight w:val="780"/>
        </w:trPr>
        <w:tc>
          <w:tcPr>
            <w:tcW w:w="670" w:type="dxa"/>
            <w:vMerge/>
            <w:tcBorders>
              <w:top w:val="nil"/>
              <w:left w:val="single" w:sz="4" w:space="0" w:color="auto"/>
              <w:bottom w:val="single" w:sz="4" w:space="0" w:color="000000"/>
              <w:right w:val="single" w:sz="4" w:space="0" w:color="auto"/>
            </w:tcBorders>
            <w:vAlign w:val="center"/>
            <w:hideMark/>
          </w:tcPr>
          <w:p w:rsidR="006556F7" w:rsidRPr="006556F7" w:rsidRDefault="006556F7" w:rsidP="006556F7">
            <w:pPr>
              <w:spacing w:after="0" w:line="240" w:lineRule="auto"/>
              <w:rPr>
                <w:rFonts w:eastAsia="Times New Roman" w:cs="Times New Roman"/>
                <w:szCs w:val="24"/>
                <w:lang w:eastAsia="vi-VN"/>
              </w:rPr>
            </w:pPr>
          </w:p>
        </w:tc>
        <w:tc>
          <w:tcPr>
            <w:tcW w:w="2039" w:type="dxa"/>
            <w:vMerge/>
            <w:tcBorders>
              <w:top w:val="nil"/>
              <w:left w:val="single" w:sz="4" w:space="0" w:color="auto"/>
              <w:bottom w:val="single" w:sz="4" w:space="0" w:color="auto"/>
              <w:right w:val="single" w:sz="4" w:space="0" w:color="auto"/>
            </w:tcBorders>
            <w:vAlign w:val="center"/>
            <w:hideMark/>
          </w:tcPr>
          <w:p w:rsidR="006556F7" w:rsidRPr="006556F7" w:rsidRDefault="006556F7" w:rsidP="006556F7">
            <w:pPr>
              <w:spacing w:after="0" w:line="240" w:lineRule="auto"/>
              <w:rPr>
                <w:rFonts w:eastAsia="Times New Roman" w:cs="Times New Roman"/>
                <w:szCs w:val="24"/>
                <w:lang w:eastAsia="vi-VN"/>
              </w:rPr>
            </w:pP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Giá cho thuê đất KCN trả tiền thuê đất hàng năm: 5,5usd/m2/năm  (giá chưa bao gồm VAT)</w:t>
            </w:r>
          </w:p>
        </w:tc>
      </w:tr>
      <w:tr w:rsidR="006556F7" w:rsidRPr="006556F7" w:rsidTr="00F04D2B">
        <w:trPr>
          <w:trHeight w:val="5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5</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Diện tích cho thuê</w:t>
            </w:r>
          </w:p>
        </w:tc>
        <w:tc>
          <w:tcPr>
            <w:tcW w:w="75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Diện tích cho thuê tối thiểu: 5.000m2, Diện tích hiện có: 54.5ha</w:t>
            </w:r>
          </w:p>
        </w:tc>
      </w:tr>
      <w:tr w:rsidR="006556F7" w:rsidRPr="006556F7" w:rsidTr="00F04D2B">
        <w:trPr>
          <w:trHeight w:val="52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6</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Nhà máy nhiệt điện</w:t>
            </w:r>
          </w:p>
        </w:tc>
        <w:tc>
          <w:tcPr>
            <w:tcW w:w="7539" w:type="dxa"/>
            <w:tcBorders>
              <w:top w:val="nil"/>
              <w:left w:val="nil"/>
              <w:bottom w:val="single" w:sz="4" w:space="0" w:color="auto"/>
              <w:right w:val="single" w:sz="4" w:space="0" w:color="auto"/>
            </w:tcBorders>
            <w:shd w:val="clear" w:color="auto" w:fill="auto"/>
            <w:noWrap/>
            <w:vAlign w:val="center"/>
            <w:hideMark/>
          </w:tcPr>
          <w:p w:rsidR="006556F7" w:rsidRPr="006556F7" w:rsidRDefault="002848B8" w:rsidP="002848B8">
            <w:pPr>
              <w:spacing w:after="0" w:line="240" w:lineRule="auto"/>
              <w:rPr>
                <w:rFonts w:eastAsia="Times New Roman" w:cs="Times New Roman"/>
                <w:szCs w:val="24"/>
                <w:lang w:eastAsia="vi-VN"/>
              </w:rPr>
            </w:pPr>
            <w:r>
              <w:rPr>
                <w:rFonts w:eastAsia="Times New Roman" w:cs="Times New Roman"/>
                <w:szCs w:val="24"/>
                <w:lang w:val="en-US" w:eastAsia="vi-VN"/>
              </w:rPr>
              <w:t>C</w:t>
            </w:r>
            <w:r w:rsidRPr="006556F7">
              <w:rPr>
                <w:rFonts w:eastAsia="Times New Roman" w:cs="Times New Roman"/>
                <w:szCs w:val="24"/>
                <w:lang w:eastAsia="vi-VN"/>
              </w:rPr>
              <w:t xml:space="preserve">ách </w:t>
            </w:r>
            <w:r>
              <w:rPr>
                <w:rFonts w:eastAsia="Times New Roman" w:cs="Times New Roman"/>
                <w:szCs w:val="24"/>
                <w:lang w:val="en-US" w:eastAsia="vi-VN"/>
              </w:rPr>
              <w:t>n</w:t>
            </w:r>
            <w:r w:rsidR="006556F7" w:rsidRPr="006556F7">
              <w:rPr>
                <w:rFonts w:eastAsia="Times New Roman" w:cs="Times New Roman"/>
                <w:szCs w:val="24"/>
                <w:lang w:eastAsia="vi-VN"/>
              </w:rPr>
              <w:t>hà máy nhiết điện Vĩnh Tân</w:t>
            </w:r>
            <w:r>
              <w:rPr>
                <w:rFonts w:eastAsia="Times New Roman" w:cs="Times New Roman"/>
                <w:szCs w:val="24"/>
                <w:lang w:val="en-US" w:eastAsia="vi-VN"/>
              </w:rPr>
              <w:t>:</w:t>
            </w:r>
            <w:r w:rsidR="006556F7" w:rsidRPr="006556F7">
              <w:rPr>
                <w:rFonts w:eastAsia="Times New Roman" w:cs="Times New Roman"/>
                <w:szCs w:val="24"/>
                <w:lang w:eastAsia="vi-VN"/>
              </w:rPr>
              <w:t xml:space="preserve"> 100km</w:t>
            </w:r>
          </w:p>
        </w:tc>
      </w:tr>
      <w:tr w:rsidR="006556F7" w:rsidRPr="006556F7" w:rsidTr="00F04D2B">
        <w:trPr>
          <w:trHeight w:val="17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7</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Đường giao thông</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Trục chính là Tuyến đường sắt Bắc Nam và Quốc lộ 1A nối Bình Thuận với các tỉnh phía Bắc và Duyên hải Trung Bộ, với TP Hồ Chí Minh và các tỉnh phía Nam.</w:t>
            </w:r>
            <w:r w:rsidRPr="006556F7">
              <w:rPr>
                <w:rFonts w:eastAsia="Times New Roman" w:cs="Times New Roman"/>
                <w:szCs w:val="24"/>
                <w:lang w:eastAsia="vi-VN"/>
              </w:rPr>
              <w:br/>
              <w:t>Cách Tp. Hồ Chí Minh 150 km (2,5 giờ đi xe ôtô qua cao tốc)</w:t>
            </w:r>
            <w:r w:rsidRPr="006556F7">
              <w:rPr>
                <w:rFonts w:eastAsia="Times New Roman" w:cs="Times New Roman"/>
                <w:szCs w:val="24"/>
                <w:lang w:eastAsia="vi-VN"/>
              </w:rPr>
              <w:br/>
              <w:t>Cách Tp. Phan Thiết về phía Nam 09 km.</w:t>
            </w:r>
            <w:r w:rsidRPr="006556F7">
              <w:rPr>
                <w:rFonts w:eastAsia="Times New Roman" w:cs="Times New Roman"/>
                <w:szCs w:val="24"/>
                <w:lang w:eastAsia="vi-VN"/>
              </w:rPr>
              <w:br/>
              <w:t>Phía Nam cách Quốc lộ 1A khoảng 650m.</w:t>
            </w:r>
          </w:p>
        </w:tc>
      </w:tr>
      <w:tr w:rsidR="006556F7" w:rsidRPr="006556F7" w:rsidTr="00F04D2B">
        <w:trPr>
          <w:trHeight w:val="70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8</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Cảng biển</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Cảng tổng hợp Vĩnh Tân – 100km</w:t>
            </w:r>
            <w:r w:rsidRPr="006556F7">
              <w:rPr>
                <w:rFonts w:eastAsia="Times New Roman" w:cs="Times New Roman"/>
                <w:szCs w:val="24"/>
                <w:lang w:eastAsia="vi-VN"/>
              </w:rPr>
              <w:br/>
              <w:t>Cảng Cái Mép – Thị Vải (Bà Rịa Vũng Tàu) – 120 km</w:t>
            </w:r>
          </w:p>
        </w:tc>
      </w:tr>
      <w:tr w:rsidR="006556F7" w:rsidRPr="006556F7" w:rsidTr="00F04D2B">
        <w:trPr>
          <w:trHeight w:val="8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9</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Sân bay</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Cách sân bay Phan Thiết 30km</w:t>
            </w:r>
            <w:r w:rsidRPr="006556F7">
              <w:rPr>
                <w:rFonts w:eastAsia="Times New Roman" w:cs="Times New Roman"/>
                <w:szCs w:val="24"/>
                <w:lang w:eastAsia="vi-VN"/>
              </w:rPr>
              <w:br/>
              <w:t>Sân bay Quốc tế Long Thành – Đồng Nai – 100 km</w:t>
            </w:r>
          </w:p>
        </w:tc>
      </w:tr>
      <w:tr w:rsidR="006556F7" w:rsidRPr="006556F7" w:rsidTr="00F04D2B">
        <w:trPr>
          <w:trHeight w:val="94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lastRenderedPageBreak/>
              <w:t>10</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Phí hạ tầng</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 xml:space="preserve"> Phí duy tu, bảo dưỡng cơ sở hạ tầng (cây xanh, đườn</w:t>
            </w:r>
            <w:r w:rsidR="00AB5D28">
              <w:rPr>
                <w:rFonts w:eastAsia="Times New Roman" w:cs="Times New Roman"/>
                <w:szCs w:val="24"/>
                <w:lang w:eastAsia="vi-VN"/>
              </w:rPr>
              <w:t>g, chiếu sáng): 0.2USD/m2/năm (</w:t>
            </w:r>
            <w:r w:rsidRPr="006556F7">
              <w:rPr>
                <w:rFonts w:eastAsia="Times New Roman" w:cs="Times New Roman"/>
                <w:szCs w:val="24"/>
                <w:lang w:eastAsia="vi-VN"/>
              </w:rPr>
              <w:t>chưa VAT ).</w:t>
            </w:r>
            <w:r w:rsidRPr="006556F7">
              <w:rPr>
                <w:rFonts w:eastAsia="Times New Roman" w:cs="Times New Roman"/>
                <w:szCs w:val="24"/>
                <w:lang w:eastAsia="vi-VN"/>
              </w:rPr>
              <w:br/>
              <w:t xml:space="preserve"> Phí quản lý: 0.1USD/m2/năm (chưa VAT).</w:t>
            </w:r>
          </w:p>
        </w:tc>
      </w:tr>
      <w:tr w:rsidR="006556F7" w:rsidRPr="006556F7" w:rsidTr="00F04D2B">
        <w:trPr>
          <w:trHeight w:val="94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11</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Phí xử lý nước thải</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2848B8">
            <w:pPr>
              <w:spacing w:after="0" w:line="240" w:lineRule="auto"/>
              <w:rPr>
                <w:rFonts w:eastAsia="Times New Roman" w:cs="Times New Roman"/>
                <w:szCs w:val="24"/>
                <w:lang w:eastAsia="vi-VN"/>
              </w:rPr>
            </w:pPr>
            <w:r w:rsidRPr="006556F7">
              <w:rPr>
                <w:rFonts w:eastAsia="Times New Roman" w:cs="Times New Roman"/>
                <w:szCs w:val="24"/>
                <w:lang w:eastAsia="vi-VN"/>
              </w:rPr>
              <w:t xml:space="preserve">Phí xử lý nước thải: 0.3 USD/m3. </w:t>
            </w:r>
            <w:r w:rsidR="002848B8">
              <w:rPr>
                <w:rFonts w:eastAsia="Times New Roman" w:cs="Times New Roman"/>
                <w:szCs w:val="24"/>
                <w:lang w:val="en-US" w:eastAsia="vi-VN"/>
              </w:rPr>
              <w:t>(T</w:t>
            </w:r>
            <w:r w:rsidR="002848B8">
              <w:rPr>
                <w:rFonts w:eastAsia="Times New Roman" w:cs="Times New Roman"/>
                <w:szCs w:val="24"/>
                <w:lang w:eastAsia="vi-VN"/>
              </w:rPr>
              <w:t>ính bằng 80% lượng nước cấp</w:t>
            </w:r>
            <w:r w:rsidR="002848B8">
              <w:rPr>
                <w:rFonts w:eastAsia="Times New Roman" w:cs="Times New Roman"/>
                <w:szCs w:val="24"/>
                <w:lang w:val="en-US" w:eastAsia="vi-VN"/>
              </w:rPr>
              <w:t>)</w:t>
            </w:r>
          </w:p>
        </w:tc>
      </w:tr>
      <w:tr w:rsidR="006556F7" w:rsidRPr="006556F7" w:rsidTr="00F04D2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12</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Giá nước</w:t>
            </w:r>
          </w:p>
        </w:tc>
        <w:tc>
          <w:tcPr>
            <w:tcW w:w="75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Giá nước 14.000 VNĐ/m3</w:t>
            </w:r>
          </w:p>
        </w:tc>
      </w:tr>
      <w:tr w:rsidR="006556F7" w:rsidRPr="006556F7" w:rsidTr="00F04D2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13</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Giá điện</w:t>
            </w:r>
          </w:p>
        </w:tc>
        <w:tc>
          <w:tcPr>
            <w:tcW w:w="75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Tính theo giá nhà nước</w:t>
            </w:r>
          </w:p>
        </w:tc>
      </w:tr>
      <w:tr w:rsidR="006556F7" w:rsidRPr="006556F7" w:rsidTr="00F04D2B">
        <w:trPr>
          <w:trHeight w:val="6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14</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Nguồn nhân lực</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Có 01 trường Đại học; 03 trường Cao đẳng, 01 trường Trung cấp nghề, 10 trung tâm đào tạo nghề. Hàng năm có khoảng 12.000 – 15.000 học viên tốt nghiệp.</w:t>
            </w:r>
          </w:p>
        </w:tc>
      </w:tr>
      <w:tr w:rsidR="006556F7" w:rsidRPr="006556F7" w:rsidTr="00F04D2B">
        <w:trPr>
          <w:trHeight w:val="18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15</w:t>
            </w:r>
          </w:p>
        </w:tc>
        <w:tc>
          <w:tcPr>
            <w:tcW w:w="20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Mức lương hiện tại của</w:t>
            </w:r>
            <w:r w:rsidRPr="006556F7">
              <w:rPr>
                <w:rFonts w:eastAsia="Times New Roman" w:cs="Times New Roman"/>
                <w:szCs w:val="24"/>
                <w:lang w:eastAsia="vi-VN"/>
              </w:rPr>
              <w:br/>
              <w:t xml:space="preserve"> công nhân viên</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Lương (tính chất tham khảo)</w:t>
            </w:r>
            <w:r w:rsidRPr="006556F7">
              <w:rPr>
                <w:rFonts w:eastAsia="Times New Roman" w:cs="Times New Roman"/>
                <w:szCs w:val="24"/>
                <w:lang w:eastAsia="vi-VN"/>
              </w:rPr>
              <w:br/>
              <w:t>Công nhân:                   từ 4 – 5 triệu/tháng</w:t>
            </w:r>
            <w:r w:rsidRPr="006556F7">
              <w:rPr>
                <w:rFonts w:eastAsia="Times New Roman" w:cs="Times New Roman"/>
                <w:szCs w:val="24"/>
                <w:lang w:eastAsia="vi-VN"/>
              </w:rPr>
              <w:br/>
              <w:t>NV văn phòng:             từ 5 – 6,5 triệu/tháng</w:t>
            </w:r>
            <w:r w:rsidRPr="006556F7">
              <w:rPr>
                <w:rFonts w:eastAsia="Times New Roman" w:cs="Times New Roman"/>
                <w:szCs w:val="24"/>
                <w:lang w:eastAsia="vi-VN"/>
              </w:rPr>
              <w:br/>
              <w:t>Quản lý cấp trung:        từ 5,5 – 7,5 triệu/tháng</w:t>
            </w:r>
            <w:r w:rsidRPr="006556F7">
              <w:rPr>
                <w:rFonts w:eastAsia="Times New Roman" w:cs="Times New Roman"/>
                <w:szCs w:val="24"/>
                <w:lang w:eastAsia="vi-VN"/>
              </w:rPr>
              <w:br/>
              <w:t>Kỹ sư và kỹ thuật viên:  từ 6,5 –8,0 triệu/tháng</w:t>
            </w:r>
          </w:p>
        </w:tc>
      </w:tr>
      <w:tr w:rsidR="006556F7" w:rsidRPr="006556F7" w:rsidTr="00F04D2B">
        <w:trPr>
          <w:trHeight w:val="15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center"/>
              <w:rPr>
                <w:rFonts w:eastAsia="Times New Roman" w:cs="Times New Roman"/>
                <w:szCs w:val="24"/>
                <w:lang w:eastAsia="vi-VN"/>
              </w:rPr>
            </w:pPr>
            <w:r w:rsidRPr="006556F7">
              <w:rPr>
                <w:rFonts w:eastAsia="Times New Roman" w:cs="Times New Roman"/>
                <w:szCs w:val="24"/>
                <w:lang w:eastAsia="vi-VN"/>
              </w:rPr>
              <w:t>16</w:t>
            </w:r>
          </w:p>
        </w:tc>
        <w:tc>
          <w:tcPr>
            <w:tcW w:w="20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 xml:space="preserve">Xung quanh có xây phòng </w:t>
            </w:r>
            <w:r w:rsidRPr="006556F7">
              <w:rPr>
                <w:rFonts w:eastAsia="Times New Roman" w:cs="Times New Roman"/>
                <w:szCs w:val="24"/>
                <w:lang w:eastAsia="vi-VN"/>
              </w:rPr>
              <w:br/>
              <w:t>trọ cho CN thuê</w:t>
            </w:r>
          </w:p>
        </w:tc>
        <w:tc>
          <w:tcPr>
            <w:tcW w:w="7539" w:type="dxa"/>
            <w:tcBorders>
              <w:top w:val="nil"/>
              <w:left w:val="nil"/>
              <w:bottom w:val="single" w:sz="4" w:space="0" w:color="auto"/>
              <w:right w:val="single" w:sz="4" w:space="0" w:color="auto"/>
            </w:tcBorders>
            <w:shd w:val="clear" w:color="auto" w:fill="auto"/>
            <w:vAlign w:val="center"/>
            <w:hideMark/>
          </w:tcPr>
          <w:p w:rsidR="002848B8" w:rsidRDefault="002848B8" w:rsidP="006556F7">
            <w:pPr>
              <w:spacing w:after="0" w:line="240" w:lineRule="auto"/>
              <w:rPr>
                <w:rFonts w:eastAsia="Times New Roman" w:cs="Times New Roman"/>
                <w:szCs w:val="24"/>
                <w:lang w:eastAsia="vi-VN"/>
              </w:rPr>
            </w:pPr>
            <w:r>
              <w:rPr>
                <w:rFonts w:eastAsia="Times New Roman" w:cs="Times New Roman"/>
                <w:szCs w:val="24"/>
                <w:lang w:val="en-US" w:eastAsia="vi-VN"/>
              </w:rPr>
              <w:t xml:space="preserve">- </w:t>
            </w:r>
            <w:r w:rsidR="006556F7" w:rsidRPr="006556F7">
              <w:rPr>
                <w:rFonts w:eastAsia="Times New Roman" w:cs="Times New Roman"/>
                <w:szCs w:val="24"/>
                <w:lang w:eastAsia="vi-VN"/>
              </w:rPr>
              <w:t xml:space="preserve">Hiện tại xung quanh KCN Hàm Kiệm 1 việc xây dựng nhà trọ cho công thuê rất nhiều và đáp ứng các nhu cầu tối thiểu cho công nhân ở (diện tích mỗi phòng trọ từ 30-50m2). </w:t>
            </w:r>
          </w:p>
          <w:p w:rsidR="006556F7" w:rsidRPr="006556F7" w:rsidRDefault="002848B8" w:rsidP="006556F7">
            <w:pPr>
              <w:spacing w:after="0" w:line="240" w:lineRule="auto"/>
              <w:rPr>
                <w:rFonts w:eastAsia="Times New Roman" w:cs="Times New Roman"/>
                <w:szCs w:val="24"/>
                <w:lang w:eastAsia="vi-VN"/>
              </w:rPr>
            </w:pPr>
            <w:r>
              <w:rPr>
                <w:rFonts w:eastAsia="Times New Roman" w:cs="Times New Roman"/>
                <w:szCs w:val="24"/>
                <w:lang w:val="en-US" w:eastAsia="vi-VN"/>
              </w:rPr>
              <w:t xml:space="preserve">- </w:t>
            </w:r>
            <w:r w:rsidR="006556F7" w:rsidRPr="006556F7">
              <w:rPr>
                <w:rFonts w:eastAsia="Times New Roman" w:cs="Times New Roman"/>
                <w:szCs w:val="24"/>
                <w:lang w:eastAsia="vi-VN"/>
              </w:rPr>
              <w:t>Ngoài ra chủ đầu tư KCN Hàm Kiệm 1 đã xây dựng dự án nhà ở cho công nhân với quy mô 13,5ha với tổng 955 căn nhà phố 1 trệt 1 lầu và hơn 300 căn hộ chung cự, dự án đã đi vào hoạt động với hơn 400 căn nhà.</w:t>
            </w:r>
          </w:p>
        </w:tc>
      </w:tr>
      <w:tr w:rsidR="006556F7" w:rsidRPr="006556F7" w:rsidTr="00F04D2B">
        <w:trPr>
          <w:trHeight w:val="25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17</w:t>
            </w:r>
          </w:p>
        </w:tc>
        <w:tc>
          <w:tcPr>
            <w:tcW w:w="20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Văn hóa Bình Thuận: những nét đặc trưng và điểm đến tiêu biểu</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Bình Thuận sở hữu khí hậu quanh năm nắng ấm, đường bờ biển dài, nhiều bãi biển đẹp,</w:t>
            </w:r>
            <w:r w:rsidRPr="006556F7">
              <w:rPr>
                <w:rFonts w:eastAsia="Times New Roman" w:cs="Times New Roman"/>
                <w:szCs w:val="24"/>
                <w:lang w:eastAsia="vi-VN"/>
              </w:rPr>
              <w:br/>
              <w:t xml:space="preserve"> cảnh quan tự nhiên kỳ vĩ, thơ mộng, Bình Thuận là một trong những tâm điểm về du lịch của Việt Nam, hướng đến các mục tiêu phát triển mang tầm vóc quốc tế. Đến với Bình Thuận, không khó để du khách đi tìm câu trả lời cho thắc mắc Bình Thuận có gì chơi, Bình Thuận có gì đẹp, bởi lẽ, nơi đây vốn dĩ là đã là một tuyệt tác mà thiên nhiên ban tặng và vô cùng ưu ái.</w:t>
            </w:r>
            <w:r w:rsidRPr="006556F7">
              <w:rPr>
                <w:rFonts w:eastAsia="Times New Roman" w:cs="Times New Roman"/>
                <w:szCs w:val="24"/>
                <w:lang w:eastAsia="vi-VN"/>
              </w:rPr>
              <w:br/>
              <w:t>Ngoài thế mạnh về du lịch biển, Bình Thuận cũng được biết đến là vùng đất có bề dày về lịch sử, hình thành nên những nét văn hóa đặc sắc lâu đời.</w:t>
            </w:r>
          </w:p>
        </w:tc>
      </w:tr>
      <w:tr w:rsidR="006556F7" w:rsidRPr="006556F7" w:rsidTr="00F04D2B">
        <w:trPr>
          <w:trHeight w:val="25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18</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Ẩm thực Bình Thuận</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2848B8">
            <w:pPr>
              <w:spacing w:after="0" w:line="240" w:lineRule="auto"/>
              <w:rPr>
                <w:rFonts w:eastAsia="Times New Roman" w:cs="Times New Roman"/>
                <w:szCs w:val="24"/>
                <w:lang w:eastAsia="vi-VN"/>
              </w:rPr>
            </w:pPr>
            <w:r w:rsidRPr="006556F7">
              <w:rPr>
                <w:rFonts w:eastAsia="Times New Roman" w:cs="Times New Roman"/>
                <w:szCs w:val="24"/>
                <w:lang w:eastAsia="vi-VN"/>
              </w:rPr>
              <w:t>Bình Thuận có lợi thế mạnh khi sở hữu đường biển dài nên mang lại cho Bình Thuận một nguồn lợi thủy hải sản dồi dào. Nguồn nguyên liệu thủy sản dồi dào, ngoài ra Bình Thuận còn là vùng đất giao thoa giữa Nam Trung Bộ và vùng Đông Nam Bộ nên ẩm thực Bình Thuận thừa hưởng, hình thành và phát triển một cách độc đáo dựa trên sự kết hợp giữa ẩm thực miền Trung và miền Nam. Ngoài hải sản là chủ đạo, còn có rất nhiều món ăn ngon ở Bình Thuận mà có thể du khách chưa biết hoặc chưa từng nghe tới, chính bởi vậy mà nếu có dịp du lịch tới Bình Thuận, nhất định các bạn không nên bỏ lỡ cơ hội khám phá nét ẩm thực của vùng đất này.</w:t>
            </w:r>
          </w:p>
        </w:tc>
      </w:tr>
      <w:tr w:rsidR="006556F7" w:rsidRPr="006556F7" w:rsidTr="00F04D2B">
        <w:trPr>
          <w:trHeight w:val="18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jc w:val="right"/>
              <w:rPr>
                <w:rFonts w:eastAsia="Times New Roman" w:cs="Times New Roman"/>
                <w:szCs w:val="24"/>
                <w:lang w:eastAsia="vi-VN"/>
              </w:rPr>
            </w:pPr>
            <w:r w:rsidRPr="006556F7">
              <w:rPr>
                <w:rFonts w:eastAsia="Times New Roman" w:cs="Times New Roman"/>
                <w:szCs w:val="24"/>
                <w:lang w:eastAsia="vi-VN"/>
              </w:rPr>
              <w:t>19</w:t>
            </w:r>
          </w:p>
        </w:tc>
        <w:tc>
          <w:tcPr>
            <w:tcW w:w="2039" w:type="dxa"/>
            <w:tcBorders>
              <w:top w:val="nil"/>
              <w:left w:val="nil"/>
              <w:bottom w:val="single" w:sz="4" w:space="0" w:color="auto"/>
              <w:right w:val="single" w:sz="4" w:space="0" w:color="auto"/>
            </w:tcBorders>
            <w:shd w:val="clear" w:color="auto" w:fill="auto"/>
            <w:noWrap/>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Khách sạn</w:t>
            </w:r>
          </w:p>
        </w:tc>
        <w:tc>
          <w:tcPr>
            <w:tcW w:w="7539" w:type="dxa"/>
            <w:tcBorders>
              <w:top w:val="nil"/>
              <w:left w:val="nil"/>
              <w:bottom w:val="single" w:sz="4" w:space="0" w:color="auto"/>
              <w:right w:val="single" w:sz="4" w:space="0" w:color="auto"/>
            </w:tcBorders>
            <w:shd w:val="clear" w:color="auto" w:fill="auto"/>
            <w:vAlign w:val="center"/>
            <w:hideMark/>
          </w:tcPr>
          <w:p w:rsidR="006556F7" w:rsidRPr="006556F7" w:rsidRDefault="006556F7" w:rsidP="006556F7">
            <w:pPr>
              <w:spacing w:after="0" w:line="240" w:lineRule="auto"/>
              <w:rPr>
                <w:rFonts w:eastAsia="Times New Roman" w:cs="Times New Roman"/>
                <w:szCs w:val="24"/>
                <w:lang w:eastAsia="vi-VN"/>
              </w:rPr>
            </w:pPr>
            <w:r w:rsidRPr="006556F7">
              <w:rPr>
                <w:rFonts w:eastAsia="Times New Roman" w:cs="Times New Roman"/>
                <w:szCs w:val="24"/>
                <w:lang w:eastAsia="vi-VN"/>
              </w:rPr>
              <w:t xml:space="preserve">Theo báo cáo của Sở Văn hóa, Thể thao và Du lịch, hiện toàn tỉnh có 592 cơ sở lưu trú du lịch, với tổng số 17.433 phòng. Đã xếp hạng 60 cơ sở lưu trú, với 5.275 phòng (5 sao 04 cơ sở với 960 phòng, 4 sao có 24 cơ sở với 2.796 phòng, 3 sao có 12 cơ sở với 913 phòng, 2 sao có 12 cơ sở với 450 phòng, 1 sao có 08 cơ sở với 183 phòng, loại hình khách sạn 205 cơ sở với 7.487 phòng, nhà nghỉ 223 cơ sở với 3.550 phòng, nhà ở có phòng cho thuê </w:t>
            </w:r>
            <w:r w:rsidRPr="006556F7">
              <w:rPr>
                <w:rFonts w:eastAsia="Times New Roman" w:cs="Times New Roman"/>
                <w:szCs w:val="24"/>
                <w:lang w:eastAsia="vi-VN"/>
              </w:rPr>
              <w:lastRenderedPageBreak/>
              <w:t>99 cơ sở với 1.272 phòng).</w:t>
            </w:r>
          </w:p>
        </w:tc>
      </w:tr>
    </w:tbl>
    <w:p w:rsidR="00BE09C4" w:rsidRPr="006556F7" w:rsidRDefault="00BE09C4" w:rsidP="006556F7"/>
    <w:sectPr w:rsidR="00BE09C4" w:rsidRPr="006556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F7"/>
    <w:rsid w:val="000054C2"/>
    <w:rsid w:val="002848B8"/>
    <w:rsid w:val="00363486"/>
    <w:rsid w:val="006556F7"/>
    <w:rsid w:val="008273DA"/>
    <w:rsid w:val="009F253F"/>
    <w:rsid w:val="00AB5D28"/>
    <w:rsid w:val="00BE09C4"/>
    <w:rsid w:val="00F04D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599A"/>
  <w15:docId w15:val="{525ED632-C6CD-4F97-8FD4-EA5CEE3C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56F7"/>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F7"/>
    <w:rPr>
      <w:rFonts w:eastAsia="Times New Roman" w:cs="Times New Roman"/>
      <w:b/>
      <w:bCs/>
      <w:kern w:val="36"/>
      <w:sz w:val="48"/>
      <w:szCs w:val="48"/>
      <w:lang w:eastAsia="vi-VN"/>
    </w:rPr>
  </w:style>
  <w:style w:type="paragraph" w:styleId="ListParagraph">
    <w:name w:val="List Paragraph"/>
    <w:basedOn w:val="Normal"/>
    <w:uiPriority w:val="34"/>
    <w:qFormat/>
    <w:rsid w:val="00284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92259">
      <w:bodyDiv w:val="1"/>
      <w:marLeft w:val="0"/>
      <w:marRight w:val="0"/>
      <w:marTop w:val="0"/>
      <w:marBottom w:val="0"/>
      <w:divBdr>
        <w:top w:val="none" w:sz="0" w:space="0" w:color="auto"/>
        <w:left w:val="none" w:sz="0" w:space="0" w:color="auto"/>
        <w:bottom w:val="none" w:sz="0" w:space="0" w:color="auto"/>
        <w:right w:val="none" w:sz="0" w:space="0" w:color="auto"/>
      </w:divBdr>
    </w:div>
    <w:div w:id="20952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Mr.Trang</cp:lastModifiedBy>
  <cp:revision>5</cp:revision>
  <dcterms:created xsi:type="dcterms:W3CDTF">2023-04-17T02:33:00Z</dcterms:created>
  <dcterms:modified xsi:type="dcterms:W3CDTF">2023-04-17T03:22:00Z</dcterms:modified>
</cp:coreProperties>
</file>